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ED8C" w14:textId="778B868B" w:rsidR="00130BE3" w:rsidRPr="001405AE" w:rsidRDefault="00C37F0F" w:rsidP="001B1D5F">
      <w:pPr>
        <w:jc w:val="center"/>
        <w:rPr>
          <w:b/>
          <w:sz w:val="36"/>
          <w:szCs w:val="36"/>
        </w:rPr>
      </w:pPr>
      <w:r w:rsidRPr="00C37F0F">
        <w:rPr>
          <w:b/>
          <w:sz w:val="36"/>
          <w:szCs w:val="36"/>
        </w:rPr>
        <w:t xml:space="preserve">Strážní služby </w:t>
      </w:r>
      <w:r w:rsidR="00C81879" w:rsidRPr="001405AE">
        <w:rPr>
          <w:b/>
          <w:sz w:val="36"/>
          <w:szCs w:val="36"/>
        </w:rPr>
        <w:t xml:space="preserve">– </w:t>
      </w:r>
      <w:r w:rsidR="00E7450E">
        <w:rPr>
          <w:b/>
          <w:sz w:val="36"/>
          <w:szCs w:val="36"/>
        </w:rPr>
        <w:t>Rizika</w:t>
      </w:r>
    </w:p>
    <w:p w14:paraId="7BDAEDC5" w14:textId="77777777" w:rsidR="001405AE" w:rsidRPr="00C81879" w:rsidRDefault="001405AE" w:rsidP="001B1D5F">
      <w:pPr>
        <w:jc w:val="center"/>
        <w:rPr>
          <w:b/>
          <w:sz w:val="32"/>
          <w:szCs w:val="32"/>
        </w:rPr>
      </w:pPr>
      <w:r>
        <w:rPr>
          <w:b/>
          <w:sz w:val="32"/>
          <w:szCs w:val="32"/>
        </w:rPr>
        <w:t>Pracovní list</w:t>
      </w:r>
    </w:p>
    <w:p w14:paraId="5B7FDBA2" w14:textId="77777777" w:rsidR="001F3B18" w:rsidRPr="001A6AB2" w:rsidRDefault="001F3B18" w:rsidP="001F3B18">
      <w:pPr>
        <w:spacing w:before="120"/>
        <w:jc w:val="both"/>
        <w:rPr>
          <w:i/>
          <w:iCs/>
          <w:sz w:val="24"/>
          <w:szCs w:val="24"/>
        </w:rPr>
      </w:pPr>
      <w:r w:rsidRPr="001A6AB2">
        <w:rPr>
          <w:i/>
          <w:iCs/>
          <w:sz w:val="24"/>
          <w:szCs w:val="24"/>
        </w:rPr>
        <w:t>Zařaďte jednotlivé informace o rizicích identifikovaných dodavatelem a k nim navrženým Opatřením do příslušných částí formuláře Dokument rizik. Posuďte, zda se jedná o relevantní rizika/Opatření (viz znaky relevantnosti v Dokumentu rizik).</w:t>
      </w:r>
    </w:p>
    <w:p w14:paraId="3767AB53" w14:textId="320F8793" w:rsidR="00F57823" w:rsidRDefault="00F57823" w:rsidP="001F3B18">
      <w:pPr>
        <w:pStyle w:val="Odstavecseseznamem"/>
        <w:numPr>
          <w:ilvl w:val="0"/>
          <w:numId w:val="3"/>
        </w:numPr>
        <w:spacing w:before="120"/>
        <w:ind w:left="714" w:hanging="357"/>
        <w:contextualSpacing w:val="0"/>
        <w:jc w:val="both"/>
      </w:pPr>
      <w:r w:rsidRPr="00F57823">
        <w:t xml:space="preserve">Nedostatečné zabezpečení pláště areálu (na několika místech ohraničení areálu – plot + brány) a nedostatečné zabezpečení vstupů do budov </w:t>
      </w:r>
      <w:r>
        <w:t>(</w:t>
      </w:r>
      <w:r w:rsidRPr="00F57823">
        <w:t>budovy B nedisponují elektronickou kontrolou vstupu EKV), velmi často jsou tyto vstupy otevřeny.</w:t>
      </w:r>
    </w:p>
    <w:p w14:paraId="441EE6BC" w14:textId="6DC8B5A1" w:rsidR="00F57823" w:rsidRDefault="00F57823" w:rsidP="001F3B18">
      <w:pPr>
        <w:pStyle w:val="Odstavecseseznamem"/>
        <w:numPr>
          <w:ilvl w:val="0"/>
          <w:numId w:val="3"/>
        </w:numPr>
        <w:spacing w:before="120"/>
        <w:ind w:left="714" w:hanging="357"/>
        <w:contextualSpacing w:val="0"/>
        <w:jc w:val="both"/>
      </w:pPr>
      <w:r>
        <w:t xml:space="preserve">Pokud dojde k realizaci Opatření odhaduje účastník, že dojde ke snížení pravděpodobnosti vzniku rizika na 0 a tím pádem i negativní dopad rizika bude nulový. </w:t>
      </w:r>
    </w:p>
    <w:p w14:paraId="6E323AF0" w14:textId="77777777" w:rsidR="005472CA" w:rsidRDefault="005472CA" w:rsidP="005472CA">
      <w:pPr>
        <w:pStyle w:val="Odstavecseseznamem"/>
        <w:numPr>
          <w:ilvl w:val="0"/>
          <w:numId w:val="3"/>
        </w:numPr>
        <w:spacing w:before="120"/>
        <w:ind w:left="714" w:hanging="357"/>
        <w:contextualSpacing w:val="0"/>
        <w:jc w:val="both"/>
      </w:pPr>
      <w:r w:rsidRPr="004E2BC8">
        <w:t>Nedostatečné pokrytí areálu technologií CCTV</w:t>
      </w:r>
      <w:r>
        <w:t>,</w:t>
      </w:r>
      <w:r w:rsidRPr="004E2BC8">
        <w:t xml:space="preserve"> a to v některých jeho částech.</w:t>
      </w:r>
    </w:p>
    <w:p w14:paraId="5A1ACBB9" w14:textId="77777777" w:rsidR="00CC3AA7" w:rsidRDefault="00CC3AA7" w:rsidP="00CC3AA7">
      <w:pPr>
        <w:pStyle w:val="Odstavecseseznamem"/>
        <w:numPr>
          <w:ilvl w:val="0"/>
          <w:numId w:val="3"/>
        </w:numPr>
        <w:spacing w:before="120"/>
        <w:ind w:left="714" w:hanging="357"/>
        <w:contextualSpacing w:val="0"/>
        <w:jc w:val="both"/>
      </w:pPr>
      <w:r w:rsidRPr="004346BE">
        <w:t xml:space="preserve">Pro zamezení volného vstupu do budovy navrhujeme </w:t>
      </w:r>
      <w:r>
        <w:t xml:space="preserve">zřízení turniketu, který vstupu do budovy zamezí osobám, které přístup mít nemají. Náklady tohoto řešení odhadujeme na 90 tis. Kč bez DPH. Pravděpodobnost rizika tímto krokem snížíme na 0, stejně tak minimalizujeme negativní dopady rizika na max. 100 tis. Kč </w:t>
      </w:r>
    </w:p>
    <w:p w14:paraId="528E888C" w14:textId="77777777" w:rsidR="007241EC" w:rsidRDefault="007241EC" w:rsidP="007241EC">
      <w:pPr>
        <w:pStyle w:val="Odstavecseseznamem"/>
        <w:numPr>
          <w:ilvl w:val="0"/>
          <w:numId w:val="3"/>
        </w:numPr>
        <w:spacing w:before="120"/>
        <w:ind w:left="714" w:hanging="357"/>
        <w:contextualSpacing w:val="0"/>
        <w:jc w:val="both"/>
      </w:pPr>
      <w:r>
        <w:t xml:space="preserve">V případě, že bude opatření realizováno a dojde k opláštění areálu a jeho dovybavení EKV, budou náklady na realizaci takového opatření cca 50 000,- Kč bez DPH. </w:t>
      </w:r>
    </w:p>
    <w:p w14:paraId="3A67F195" w14:textId="36AB0922" w:rsidR="004C2238" w:rsidRDefault="004C2238" w:rsidP="001F3B18">
      <w:pPr>
        <w:pStyle w:val="Odstavecseseznamem"/>
        <w:numPr>
          <w:ilvl w:val="0"/>
          <w:numId w:val="3"/>
        </w:numPr>
        <w:spacing w:before="120"/>
        <w:ind w:left="714" w:hanging="357"/>
        <w:contextualSpacing w:val="0"/>
        <w:jc w:val="both"/>
      </w:pPr>
      <w:r w:rsidRPr="004C2238">
        <w:t xml:space="preserve">Jedním z největších rizik je, že při spuštění EPS kdekoliv v budově, strážný musí do 1 minuty potvrdit čas T1 (tedy potvrdit, že zaznamenal požární poplach) a standardně by měl maximálně do 3-5 minut potvrdit čas T2 = tedy, zda je požární poplach aktivní či planý. Bohužel vzhledem k umístění prostor vrátnice a rozlehlosti </w:t>
      </w:r>
      <w:r>
        <w:t>areálu</w:t>
      </w:r>
      <w:r w:rsidRPr="004C2238">
        <w:t xml:space="preserve"> je časový požadavek </w:t>
      </w:r>
      <w:proofErr w:type="gramStart"/>
      <w:r w:rsidRPr="004C2238">
        <w:t>3 - 5</w:t>
      </w:r>
      <w:proofErr w:type="gramEnd"/>
      <w:r w:rsidRPr="004C2238">
        <w:t xml:space="preserve"> minut nereálný, tedy, než doběhne strážný z budovy Al do budovy C 3 nebo D5 může uběhnout i 10-12 minut. Toto je spojeno s vysokým rizikem v případě skutečného zahoření, kdy ve vzniklé prodlevě dojde k neodvratitelným škodám na majetku či zdraví způsobených požárem.</w:t>
      </w:r>
    </w:p>
    <w:p w14:paraId="65226970" w14:textId="77777777" w:rsidR="00E2616E" w:rsidRDefault="00E2616E" w:rsidP="00E2616E">
      <w:pPr>
        <w:pStyle w:val="Odstavecseseznamem"/>
        <w:numPr>
          <w:ilvl w:val="0"/>
          <w:numId w:val="3"/>
        </w:numPr>
        <w:spacing w:before="120"/>
        <w:ind w:left="714" w:hanging="357"/>
        <w:contextualSpacing w:val="0"/>
        <w:jc w:val="both"/>
      </w:pPr>
      <w:r>
        <w:t>Vzhledem k nedostatečnému zabezpečení pláště areálu může s pravděpodobností 60 % dojít k jeho nepozorovanému narušení s potenciálním negativním dopadem v hodnotě cca 1 mil. Kč.</w:t>
      </w:r>
    </w:p>
    <w:p w14:paraId="5A8A335E" w14:textId="6B598B81" w:rsidR="004C2238" w:rsidRDefault="004C2238" w:rsidP="001F3B18">
      <w:pPr>
        <w:pStyle w:val="Odstavecseseznamem"/>
        <w:numPr>
          <w:ilvl w:val="0"/>
          <w:numId w:val="3"/>
        </w:numPr>
        <w:spacing w:before="120"/>
        <w:ind w:left="714" w:hanging="357"/>
        <w:contextualSpacing w:val="0"/>
        <w:jc w:val="both"/>
      </w:pPr>
      <w:r>
        <w:t>K zahoření z důvodu pozdního vizuální kontrole zahoření může dojít s 50 % pravděpodobností a způsobená škoda může přesahovat 2,5 mil. Kč.</w:t>
      </w:r>
    </w:p>
    <w:p w14:paraId="77B58C3B" w14:textId="77777777" w:rsidR="009E1D92" w:rsidRDefault="009E1D92" w:rsidP="009E1D92">
      <w:pPr>
        <w:pStyle w:val="Odstavecseseznamem"/>
        <w:numPr>
          <w:ilvl w:val="0"/>
          <w:numId w:val="3"/>
        </w:numPr>
        <w:spacing w:before="120"/>
        <w:ind w:left="714" w:hanging="357"/>
        <w:contextualSpacing w:val="0"/>
        <w:jc w:val="both"/>
      </w:pPr>
      <w:r>
        <w:t xml:space="preserve">Pokud realizací Opatření vybavíme strážného koloběžkou, přičemž náklady na její opatření budou ve výši 35 000,- Kč bez DPH, snížíme pravděpodobnost zahoření z důvodu časové prodlevy na 20 %, čímž se </w:t>
      </w:r>
      <w:proofErr w:type="gramStart"/>
      <w:r>
        <w:t>sníží</w:t>
      </w:r>
      <w:proofErr w:type="gramEnd"/>
      <w:r>
        <w:t xml:space="preserve"> také potenciální negativní dopad, který kvalifikovaně odhadujeme na 500 tis. Kč.</w:t>
      </w:r>
    </w:p>
    <w:p w14:paraId="11EEB2FA" w14:textId="77777777" w:rsidR="00CC3AA7" w:rsidRDefault="00CC3AA7" w:rsidP="00CC3AA7">
      <w:pPr>
        <w:pStyle w:val="Odstavecseseznamem"/>
        <w:numPr>
          <w:ilvl w:val="0"/>
          <w:numId w:val="3"/>
        </w:numPr>
        <w:spacing w:before="120"/>
        <w:ind w:left="714" w:hanging="357"/>
        <w:contextualSpacing w:val="0"/>
        <w:jc w:val="both"/>
      </w:pPr>
      <w:r>
        <w:t>Díky realizovanému proškolení na PO v našem tréninkovém voze dojde ke nížení pravděpodobnosti vzniku požáru z důvodu neznalosti způsobu hašení na 5 % se škodou pohybující se max. na úrovni 500 tis. Kč bez DPH.</w:t>
      </w:r>
    </w:p>
    <w:p w14:paraId="19CA6B6E" w14:textId="1B2E86C3" w:rsidR="004C2238" w:rsidRDefault="004C2238" w:rsidP="001F3B18">
      <w:pPr>
        <w:pStyle w:val="Odstavecseseznamem"/>
        <w:numPr>
          <w:ilvl w:val="0"/>
          <w:numId w:val="3"/>
        </w:numPr>
        <w:spacing w:before="120"/>
        <w:ind w:left="714" w:hanging="357"/>
        <w:contextualSpacing w:val="0"/>
        <w:jc w:val="both"/>
      </w:pPr>
      <w:r w:rsidRPr="004C2238">
        <w:t>Navrhujeme, že zkrátíme dobu reakčního času T2, tím, že vybavíme strážné el.</w:t>
      </w:r>
      <w:r>
        <w:t xml:space="preserve"> </w:t>
      </w:r>
      <w:r w:rsidRPr="004C2238">
        <w:t xml:space="preserve">koloběžkou, která zkrátí čas dojetí do prostor pro kontrolu a vyhodnocení poplachu z EPS, tedy, zda se jedná o planý či ostrý požární poplach. Dále navrhujeme školení pro zaměstnance týkající se právě rizik při nedodržování pravidel PO v areálu zadavatele, tedy, co vše může způsobit jedno </w:t>
      </w:r>
      <w:r w:rsidRPr="004C2238">
        <w:lastRenderedPageBreak/>
        <w:t xml:space="preserve">nedodržení pravidel PO i právě vzhledem k případným způsobeným planým požárním poplachům v některých případech může dojít i ke kompletní evakuaci budovy vč. planého výjezdu HZS. </w:t>
      </w:r>
    </w:p>
    <w:p w14:paraId="5BCC3E85" w14:textId="77777777" w:rsidR="001F3B18" w:rsidRDefault="001F3B18" w:rsidP="001F3B18">
      <w:pPr>
        <w:pStyle w:val="Odstavecseseznamem"/>
        <w:numPr>
          <w:ilvl w:val="0"/>
          <w:numId w:val="3"/>
        </w:numPr>
        <w:spacing w:before="120"/>
        <w:ind w:left="714" w:hanging="357"/>
        <w:contextualSpacing w:val="0"/>
        <w:jc w:val="both"/>
      </w:pPr>
      <w:r w:rsidRPr="00F57823">
        <w:t>Navrhujeme v několika případech lepší mechanické zabezpečení ohraničení pláště areálu s využitím běžně dostupných materiálů a prostředků s využitím zkušeností projektového managera. Dále navrhujeme instalaci periferií a řídících prvků (dle současného rozvržení EKV systému zadavatele) na jednotlivé vstupy do budov B</w:t>
      </w:r>
    </w:p>
    <w:p w14:paraId="59C97220" w14:textId="77777777" w:rsidR="00B749FB" w:rsidRDefault="00B749FB" w:rsidP="00B749FB">
      <w:pPr>
        <w:pStyle w:val="Odstavecseseznamem"/>
        <w:numPr>
          <w:ilvl w:val="0"/>
          <w:numId w:val="3"/>
        </w:numPr>
        <w:spacing w:before="120"/>
        <w:ind w:left="714" w:hanging="357"/>
        <w:contextualSpacing w:val="0"/>
        <w:jc w:val="both"/>
      </w:pPr>
      <w:r>
        <w:t xml:space="preserve">Vzhledem k nedostatečnému </w:t>
      </w:r>
      <w:r w:rsidRPr="004E2BC8">
        <w:t>pokrytí areálu technologií CCTV</w:t>
      </w:r>
      <w:r>
        <w:t xml:space="preserve"> může s pravděpodobností 40 % dojít k jeho nepozorovanému narušení s potenciálním negativním dopadem v hodnotě cca 1 mil. Kč.</w:t>
      </w:r>
    </w:p>
    <w:p w14:paraId="09116763" w14:textId="77777777" w:rsidR="00327693" w:rsidRDefault="00327693" w:rsidP="001F3B18">
      <w:pPr>
        <w:pStyle w:val="Odstavecseseznamem"/>
        <w:numPr>
          <w:ilvl w:val="0"/>
          <w:numId w:val="3"/>
        </w:numPr>
        <w:spacing w:before="120"/>
        <w:ind w:left="714" w:hanging="357"/>
        <w:contextualSpacing w:val="0"/>
        <w:jc w:val="both"/>
      </w:pPr>
      <w:r>
        <w:t xml:space="preserve">Pokud realizací Opatření vybavíme strážného koloběžkou, přičemž náklady na její opatření budou ve výši 35 000,- Kč bez DPH, snížíme pravděpodobnost zahoření z důvodu časové prodlevy na 20 %, čímž se </w:t>
      </w:r>
      <w:proofErr w:type="gramStart"/>
      <w:r>
        <w:t>sníží</w:t>
      </w:r>
      <w:proofErr w:type="gramEnd"/>
      <w:r>
        <w:t xml:space="preserve"> také potenciální negativní dopad, který kvalifikovaně odhadujeme na 500 tis. Kč.</w:t>
      </w:r>
    </w:p>
    <w:p w14:paraId="12CACC6F" w14:textId="0600655F" w:rsidR="00327693" w:rsidRDefault="00327693" w:rsidP="001F3B18">
      <w:pPr>
        <w:pStyle w:val="Odstavecseseznamem"/>
        <w:numPr>
          <w:ilvl w:val="0"/>
          <w:numId w:val="3"/>
        </w:numPr>
        <w:spacing w:before="120"/>
        <w:ind w:left="714" w:hanging="357"/>
        <w:contextualSpacing w:val="0"/>
        <w:jc w:val="both"/>
      </w:pPr>
      <w:r w:rsidRPr="00327693">
        <w:t>Jen málo z osob je proškoleno na reálné hašení požáru, přičemž rychlost a kvalita zásahu osob bezprostředně se nacházejících u vzniku požáru nebo příslušných požárních hlídek může být právě tím zásadním aspektem, který ovlivní šíření požáru a tím vzniklé škody na majetku a životech. Přitom rizika se zvyšují ve výškových budovách či technických prostorech, které se nacházejí ve Vašem areálu.</w:t>
      </w:r>
    </w:p>
    <w:p w14:paraId="403103D3" w14:textId="77777777" w:rsidR="00CC3AA7" w:rsidRDefault="00CC3AA7" w:rsidP="00CC3AA7">
      <w:pPr>
        <w:pStyle w:val="Odstavecseseznamem"/>
        <w:numPr>
          <w:ilvl w:val="0"/>
          <w:numId w:val="3"/>
        </w:numPr>
        <w:spacing w:before="120"/>
        <w:ind w:left="714" w:hanging="357"/>
        <w:contextualSpacing w:val="0"/>
        <w:jc w:val="both"/>
      </w:pPr>
      <w:r w:rsidRPr="00102DDC">
        <w:t>Vstup nežádoucí osoby do areálu/objektu mimo vrátnici. Riziko porušení vnějšího oplocení, jeho poničení, narušení oken, vandalismus</w:t>
      </w:r>
      <w:r>
        <w:t>.</w:t>
      </w:r>
    </w:p>
    <w:p w14:paraId="3A788EB2" w14:textId="77777777" w:rsidR="00CC3AA7" w:rsidRDefault="00CC3AA7" w:rsidP="00CC3AA7">
      <w:pPr>
        <w:pStyle w:val="Odstavecseseznamem"/>
        <w:numPr>
          <w:ilvl w:val="0"/>
          <w:numId w:val="3"/>
        </w:numPr>
        <w:spacing w:before="120"/>
        <w:ind w:left="714" w:hanging="357"/>
        <w:contextualSpacing w:val="0"/>
        <w:jc w:val="both"/>
      </w:pPr>
      <w:r>
        <w:t>N</w:t>
      </w:r>
      <w:r w:rsidRPr="007C67EC">
        <w:t xml:space="preserve">abízíme </w:t>
      </w:r>
      <w:r>
        <w:t xml:space="preserve">zcela zdarma </w:t>
      </w:r>
      <w:r w:rsidRPr="007C67EC">
        <w:t xml:space="preserve">zpracování Studie kamerového systému v souladu s ČSN EN 62 676-1-1, Dohledové video systémy pro použití v bezpečnostních aplikacích a právních předpisů v oblasti ochrany osobních údajů (GDPR). Materiál se stane východiskem pro další koncepční rozvoj kamerového systému s dlouhodobou perspektivou a tím zajistí efektivní vynaložení prostředků na bezpečnostní opatření. </w:t>
      </w:r>
    </w:p>
    <w:p w14:paraId="334B5BE7" w14:textId="77777777" w:rsidR="00CC3AA7" w:rsidRDefault="00CC3AA7" w:rsidP="00CC3AA7">
      <w:pPr>
        <w:pStyle w:val="Odstavecseseznamem"/>
        <w:numPr>
          <w:ilvl w:val="0"/>
          <w:numId w:val="3"/>
        </w:numPr>
        <w:spacing w:before="120"/>
        <w:ind w:left="714" w:hanging="357"/>
        <w:contextualSpacing w:val="0"/>
        <w:jc w:val="both"/>
      </w:pPr>
      <w:r w:rsidRPr="001A4C3C">
        <w:t>na předchozích min. 3 obdobných zkušenostech Projektového manažera či jiných klíčových pracovníků</w:t>
      </w:r>
      <w:r>
        <w:t xml:space="preserve"> a 5 zkušenostech účastníka</w:t>
      </w:r>
      <w:r w:rsidRPr="001A4C3C">
        <w:t>, kde bylo výše popsané Opatření rovněž využito</w:t>
      </w:r>
      <w:r>
        <w:t xml:space="preserve"> v</w:t>
      </w:r>
      <w:r w:rsidRPr="001A4C3C">
        <w:t>ybudované turnikety vždy zvýšil</w:t>
      </w:r>
      <w:r>
        <w:t>y</w:t>
      </w:r>
      <w:r w:rsidRPr="001A4C3C">
        <w:t xml:space="preserve"> přehled o vstupech do budovy a stal</w:t>
      </w:r>
      <w:r>
        <w:t>y</w:t>
      </w:r>
      <w:r w:rsidRPr="001A4C3C">
        <w:t xml:space="preserve"> se účinným z</w:t>
      </w:r>
      <w:r>
        <w:t>á</w:t>
      </w:r>
      <w:r w:rsidRPr="001A4C3C">
        <w:t>bran</w:t>
      </w:r>
      <w:r>
        <w:t>n</w:t>
      </w:r>
      <w:r w:rsidRPr="001A4C3C">
        <w:t>ým prostředkem.</w:t>
      </w:r>
    </w:p>
    <w:p w14:paraId="583DAC3A" w14:textId="6657CE28" w:rsidR="00327693" w:rsidRDefault="00327693" w:rsidP="001F3B18">
      <w:pPr>
        <w:pStyle w:val="Odstavecseseznamem"/>
        <w:numPr>
          <w:ilvl w:val="0"/>
          <w:numId w:val="3"/>
        </w:numPr>
        <w:spacing w:before="120"/>
        <w:ind w:left="714" w:hanging="357"/>
        <w:contextualSpacing w:val="0"/>
        <w:jc w:val="both"/>
      </w:pPr>
      <w:r>
        <w:t xml:space="preserve">Pravděpodobnost, že díky nedostatečné </w:t>
      </w:r>
      <w:proofErr w:type="spellStart"/>
      <w:r>
        <w:t>proškolenosti</w:t>
      </w:r>
      <w:proofErr w:type="spellEnd"/>
      <w:r>
        <w:t xml:space="preserve"> osob na </w:t>
      </w:r>
      <w:r w:rsidRPr="00327693">
        <w:t>reálné hašení požáru</w:t>
      </w:r>
      <w:r>
        <w:t xml:space="preserve"> dojde k zahoření odhadujeme na 20 % s možným potenciální negativním dopadem (škodou) ve výši dosahující 2,5 mil. Kč a vyšší. </w:t>
      </w:r>
    </w:p>
    <w:p w14:paraId="7B23FDCE" w14:textId="77777777" w:rsidR="00CC3AA7" w:rsidRDefault="00CC3AA7" w:rsidP="00CC3AA7">
      <w:pPr>
        <w:pStyle w:val="Odstavecseseznamem"/>
        <w:numPr>
          <w:ilvl w:val="0"/>
          <w:numId w:val="3"/>
        </w:numPr>
        <w:spacing w:before="120"/>
        <w:ind w:left="714" w:hanging="357"/>
        <w:contextualSpacing w:val="0"/>
        <w:jc w:val="both"/>
      </w:pPr>
      <w:r>
        <w:t>V souvislosti s poklesem reálné mzdy zaměstnanců navrhujeme opatření v podobě úpravy smluvního ustanovení (inflační doložky).</w:t>
      </w:r>
    </w:p>
    <w:p w14:paraId="511FFCE8" w14:textId="77777777" w:rsidR="00B749FB" w:rsidRDefault="00B749FB" w:rsidP="00B749FB">
      <w:pPr>
        <w:pStyle w:val="Odstavecseseznamem"/>
        <w:numPr>
          <w:ilvl w:val="0"/>
          <w:numId w:val="3"/>
        </w:numPr>
        <w:spacing w:before="120"/>
        <w:ind w:left="714" w:hanging="357"/>
        <w:contextualSpacing w:val="0"/>
        <w:jc w:val="both"/>
      </w:pPr>
      <w:r w:rsidRPr="004E2BC8">
        <w:t>na předchozích min. 3 obdobných zkušenostech Zástupce zhotovitele či jiných klíčových pracovníků</w:t>
      </w:r>
      <w:r>
        <w:t xml:space="preserve"> a min. 3 podobných zakázkách</w:t>
      </w:r>
      <w:r w:rsidRPr="004E2BC8">
        <w:t>,</w:t>
      </w:r>
      <w:r>
        <w:t xml:space="preserve"> </w:t>
      </w:r>
      <w:r w:rsidRPr="004E2BC8">
        <w:t xml:space="preserve">při výkonu ostrahy majetku a osob </w:t>
      </w:r>
      <w:r>
        <w:t>bylo</w:t>
      </w:r>
      <w:r w:rsidRPr="004E2BC8">
        <w:t xml:space="preserve"> realizované navržené opatření </w:t>
      </w:r>
      <w:r>
        <w:t xml:space="preserve">(doplnění CCTV kamerového systému) </w:t>
      </w:r>
      <w:r w:rsidRPr="004E2BC8">
        <w:t>v obdobně velkém areálu</w:t>
      </w:r>
    </w:p>
    <w:p w14:paraId="518CB09E" w14:textId="587AD1E4" w:rsidR="00327693" w:rsidRDefault="00327693" w:rsidP="001F3B18">
      <w:pPr>
        <w:pStyle w:val="Odstavecseseznamem"/>
        <w:numPr>
          <w:ilvl w:val="0"/>
          <w:numId w:val="3"/>
        </w:numPr>
        <w:spacing w:before="120"/>
        <w:ind w:left="714" w:hanging="357"/>
        <w:contextualSpacing w:val="0"/>
        <w:jc w:val="both"/>
      </w:pPr>
      <w:r>
        <w:t>Za cenu 70 tis. Kč bez DPH nabízí naše společnost jako opatření školení na PO</w:t>
      </w:r>
      <w:r w:rsidR="006D3563">
        <w:t xml:space="preserve"> v areálu zadavatele</w:t>
      </w:r>
      <w:r>
        <w:t xml:space="preserve"> s naším unikátním tréninkovým vozem, </w:t>
      </w:r>
      <w:r w:rsidRPr="00327693">
        <w:t>který je uzpůsobený tak, aby si v něm zaměstnanci organizací při školení mohli vyzkoušet reálný zásah proti plamenům</w:t>
      </w:r>
      <w:r>
        <w:t xml:space="preserve">. </w:t>
      </w:r>
      <w:r w:rsidRPr="00327693">
        <w:t xml:space="preserve">Hořet v něm </w:t>
      </w:r>
      <w:r w:rsidRPr="00327693">
        <w:lastRenderedPageBreak/>
        <w:t>mohou kávovar, monitor, odpadkový koš nebo elektrický rozvaděč – tedy riziková místa, která se vyskytují také ve Vaši organizaci.</w:t>
      </w:r>
    </w:p>
    <w:p w14:paraId="45120B2C" w14:textId="77777777" w:rsidR="00CC3AA7" w:rsidRDefault="00CC3AA7" w:rsidP="00CC3AA7">
      <w:pPr>
        <w:pStyle w:val="Odstavecseseznamem"/>
        <w:numPr>
          <w:ilvl w:val="0"/>
          <w:numId w:val="3"/>
        </w:numPr>
        <w:spacing w:before="120"/>
        <w:ind w:left="714" w:hanging="357"/>
        <w:contextualSpacing w:val="0"/>
        <w:jc w:val="both"/>
      </w:pPr>
      <w:r>
        <w:t>Pravděpodobnost rizika narušení budovy ve vztahu k volnému vstupu do jedné z budov odhadujeme na 50 % s potenciální způsobenou škodou do výše 150 tis. Kč.</w:t>
      </w:r>
    </w:p>
    <w:p w14:paraId="53AD1131" w14:textId="37CED1F1" w:rsidR="005902EE" w:rsidRDefault="005902EE" w:rsidP="001F3B18">
      <w:pPr>
        <w:pStyle w:val="Odstavecseseznamem"/>
        <w:numPr>
          <w:ilvl w:val="0"/>
          <w:numId w:val="3"/>
        </w:numPr>
        <w:spacing w:before="120"/>
        <w:ind w:left="714" w:hanging="357"/>
        <w:contextualSpacing w:val="0"/>
        <w:jc w:val="both"/>
      </w:pPr>
      <w:r>
        <w:t>Riziko v každoročním poklesu reálné hodnoty mzdy zaměstnanců poskytovatele v souvislosti s omezenými možnostmi navýšení měsíčního paušálu smlouvy. Riziko spatřujeme zejména v poklesu motivace zaměstnanců, vyšší fluktuací a s tím souvisejícím vlivem na kvalitu poskytovaných služeb</w:t>
      </w:r>
      <w:r w:rsidR="004346BE">
        <w:t>.</w:t>
      </w:r>
    </w:p>
    <w:p w14:paraId="11DA8FA5" w14:textId="77777777" w:rsidR="00CC3AA7" w:rsidRDefault="00CC3AA7" w:rsidP="00CC3AA7">
      <w:pPr>
        <w:pStyle w:val="Odstavecseseznamem"/>
        <w:numPr>
          <w:ilvl w:val="0"/>
          <w:numId w:val="3"/>
        </w:numPr>
        <w:spacing w:before="120"/>
        <w:ind w:left="714" w:hanging="357"/>
        <w:contextualSpacing w:val="0"/>
        <w:jc w:val="both"/>
      </w:pPr>
      <w:r w:rsidRPr="00102DDC">
        <w:t xml:space="preserve">Poškození majetku vlivem </w:t>
      </w:r>
      <w:proofErr w:type="gramStart"/>
      <w:r w:rsidRPr="00102DDC">
        <w:t>živelné</w:t>
      </w:r>
      <w:proofErr w:type="gramEnd"/>
      <w:r w:rsidRPr="00102DDC">
        <w:t xml:space="preserve"> pohromy, požárem, výpadkem elektronického požárního systému, kamerového systému (EPS, CCTV)</w:t>
      </w:r>
      <w:r>
        <w:t>.</w:t>
      </w:r>
    </w:p>
    <w:p w14:paraId="12413819" w14:textId="02131FBB" w:rsidR="004346BE" w:rsidRDefault="004346BE" w:rsidP="001F3B18">
      <w:pPr>
        <w:pStyle w:val="Odstavecseseznamem"/>
        <w:numPr>
          <w:ilvl w:val="0"/>
          <w:numId w:val="3"/>
        </w:numPr>
        <w:spacing w:before="120"/>
        <w:ind w:left="714" w:hanging="357"/>
        <w:contextualSpacing w:val="0"/>
        <w:jc w:val="both"/>
      </w:pPr>
      <w:r>
        <w:t xml:space="preserve">Riziko zcela </w:t>
      </w:r>
      <w:r w:rsidRPr="004346BE">
        <w:t xml:space="preserve">volného přístupu do </w:t>
      </w:r>
      <w:r>
        <w:t>jedné z budov zadavatele</w:t>
      </w:r>
      <w:r w:rsidRPr="004346BE">
        <w:t xml:space="preserve">. Tímto vstupem může do </w:t>
      </w:r>
      <w:r>
        <w:t>prostor</w:t>
      </w:r>
      <w:r w:rsidRPr="004346BE">
        <w:t xml:space="preserve"> vstoupit úplně každý. Je nutné si uvědomit, že tímto vstupem, kde není přítomna ostraha může přijít kdokoli, ať už zloději, psychicky narušení jedinci, až lidi, kteří jdou za jakýmkoli účelem včetně terorismu.</w:t>
      </w:r>
    </w:p>
    <w:p w14:paraId="77251973" w14:textId="77777777" w:rsidR="00CC3AA7" w:rsidRDefault="00CC3AA7" w:rsidP="00CC3AA7">
      <w:pPr>
        <w:spacing w:before="120"/>
        <w:ind w:left="357"/>
        <w:jc w:val="both"/>
      </w:pPr>
    </w:p>
    <w:sectPr w:rsidR="00CC3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3449" w14:textId="77777777" w:rsidR="00DC2A55" w:rsidRDefault="00DC2A55" w:rsidP="001405AE">
      <w:pPr>
        <w:spacing w:after="0" w:line="240" w:lineRule="auto"/>
      </w:pPr>
      <w:r>
        <w:separator/>
      </w:r>
    </w:p>
  </w:endnote>
  <w:endnote w:type="continuationSeparator" w:id="0">
    <w:p w14:paraId="57B1EF49" w14:textId="77777777" w:rsidR="00DC2A55" w:rsidRDefault="00DC2A55" w:rsidP="0014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CD18" w14:textId="77777777" w:rsidR="00DC2A55" w:rsidRDefault="00DC2A55" w:rsidP="001405AE">
      <w:pPr>
        <w:spacing w:after="0" w:line="240" w:lineRule="auto"/>
      </w:pPr>
      <w:r>
        <w:separator/>
      </w:r>
    </w:p>
  </w:footnote>
  <w:footnote w:type="continuationSeparator" w:id="0">
    <w:p w14:paraId="1DF35A3A" w14:textId="77777777" w:rsidR="00DC2A55" w:rsidRDefault="00DC2A55" w:rsidP="00140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2F7D"/>
    <w:multiLevelType w:val="hybridMultilevel"/>
    <w:tmpl w:val="F2B6F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A940AF"/>
    <w:multiLevelType w:val="hybridMultilevel"/>
    <w:tmpl w:val="8660B2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BD5259E"/>
    <w:multiLevelType w:val="hybridMultilevel"/>
    <w:tmpl w:val="91F83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F"/>
    <w:rsid w:val="000B4B38"/>
    <w:rsid w:val="00102DDC"/>
    <w:rsid w:val="00130BE3"/>
    <w:rsid w:val="001405AE"/>
    <w:rsid w:val="001A4C3C"/>
    <w:rsid w:val="001B1D5F"/>
    <w:rsid w:val="001F3B18"/>
    <w:rsid w:val="002621FD"/>
    <w:rsid w:val="00273E71"/>
    <w:rsid w:val="00275891"/>
    <w:rsid w:val="003200F1"/>
    <w:rsid w:val="00327693"/>
    <w:rsid w:val="004346BE"/>
    <w:rsid w:val="004C2238"/>
    <w:rsid w:val="004E2BC8"/>
    <w:rsid w:val="005472CA"/>
    <w:rsid w:val="005902EE"/>
    <w:rsid w:val="005E690E"/>
    <w:rsid w:val="005E74BC"/>
    <w:rsid w:val="006C0827"/>
    <w:rsid w:val="006D3563"/>
    <w:rsid w:val="00706372"/>
    <w:rsid w:val="007241EC"/>
    <w:rsid w:val="00796B64"/>
    <w:rsid w:val="007B173B"/>
    <w:rsid w:val="007C67EC"/>
    <w:rsid w:val="007D2476"/>
    <w:rsid w:val="008740B9"/>
    <w:rsid w:val="00951566"/>
    <w:rsid w:val="009E1D92"/>
    <w:rsid w:val="00A42355"/>
    <w:rsid w:val="00A53863"/>
    <w:rsid w:val="00A54BED"/>
    <w:rsid w:val="00AA39C1"/>
    <w:rsid w:val="00AC56F4"/>
    <w:rsid w:val="00B13582"/>
    <w:rsid w:val="00B56C04"/>
    <w:rsid w:val="00B749FB"/>
    <w:rsid w:val="00C37F0F"/>
    <w:rsid w:val="00C81879"/>
    <w:rsid w:val="00C91049"/>
    <w:rsid w:val="00CC3AA7"/>
    <w:rsid w:val="00D10D1C"/>
    <w:rsid w:val="00D23EF8"/>
    <w:rsid w:val="00D71D2C"/>
    <w:rsid w:val="00D979AA"/>
    <w:rsid w:val="00DC2A55"/>
    <w:rsid w:val="00DF4AFB"/>
    <w:rsid w:val="00E2616E"/>
    <w:rsid w:val="00E42682"/>
    <w:rsid w:val="00E7450E"/>
    <w:rsid w:val="00F0465A"/>
    <w:rsid w:val="00F36BF3"/>
    <w:rsid w:val="00F57823"/>
    <w:rsid w:val="00F90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20F79"/>
  <w15:chartTrackingRefBased/>
  <w15:docId w15:val="{5BFE7F54-64F2-4310-9D01-BD9477EC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05AE"/>
    <w:pPr>
      <w:ind w:left="720"/>
      <w:contextualSpacing/>
    </w:pPr>
  </w:style>
  <w:style w:type="paragraph" w:styleId="Zhlav">
    <w:name w:val="header"/>
    <w:basedOn w:val="Normln"/>
    <w:link w:val="ZhlavChar"/>
    <w:uiPriority w:val="99"/>
    <w:unhideWhenUsed/>
    <w:rsid w:val="001405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05AE"/>
  </w:style>
  <w:style w:type="paragraph" w:styleId="Zpat">
    <w:name w:val="footer"/>
    <w:basedOn w:val="Normln"/>
    <w:link w:val="ZpatChar"/>
    <w:uiPriority w:val="99"/>
    <w:unhideWhenUsed/>
    <w:rsid w:val="001405AE"/>
    <w:pPr>
      <w:tabs>
        <w:tab w:val="center" w:pos="4536"/>
        <w:tab w:val="right" w:pos="9072"/>
      </w:tabs>
      <w:spacing w:after="0" w:line="240" w:lineRule="auto"/>
    </w:pPr>
  </w:style>
  <w:style w:type="character" w:customStyle="1" w:styleId="ZpatChar">
    <w:name w:val="Zápatí Char"/>
    <w:basedOn w:val="Standardnpsmoodstavce"/>
    <w:link w:val="Zpat"/>
    <w:uiPriority w:val="99"/>
    <w:rsid w:val="001405AE"/>
  </w:style>
  <w:style w:type="character" w:styleId="Odkaznakoment">
    <w:name w:val="annotation reference"/>
    <w:basedOn w:val="Standardnpsmoodstavce"/>
    <w:uiPriority w:val="99"/>
    <w:semiHidden/>
    <w:unhideWhenUsed/>
    <w:rsid w:val="00AA39C1"/>
    <w:rPr>
      <w:sz w:val="16"/>
      <w:szCs w:val="16"/>
    </w:rPr>
  </w:style>
  <w:style w:type="paragraph" w:styleId="Textkomente">
    <w:name w:val="annotation text"/>
    <w:basedOn w:val="Normln"/>
    <w:link w:val="TextkomenteChar"/>
    <w:uiPriority w:val="99"/>
    <w:semiHidden/>
    <w:unhideWhenUsed/>
    <w:rsid w:val="00AA39C1"/>
    <w:pPr>
      <w:spacing w:line="240" w:lineRule="auto"/>
    </w:pPr>
    <w:rPr>
      <w:sz w:val="20"/>
      <w:szCs w:val="20"/>
    </w:rPr>
  </w:style>
  <w:style w:type="character" w:customStyle="1" w:styleId="TextkomenteChar">
    <w:name w:val="Text komentáře Char"/>
    <w:basedOn w:val="Standardnpsmoodstavce"/>
    <w:link w:val="Textkomente"/>
    <w:uiPriority w:val="99"/>
    <w:semiHidden/>
    <w:rsid w:val="00AA39C1"/>
    <w:rPr>
      <w:sz w:val="20"/>
      <w:szCs w:val="20"/>
    </w:rPr>
  </w:style>
  <w:style w:type="paragraph" w:styleId="Pedmtkomente">
    <w:name w:val="annotation subject"/>
    <w:basedOn w:val="Textkomente"/>
    <w:next w:val="Textkomente"/>
    <w:link w:val="PedmtkomenteChar"/>
    <w:uiPriority w:val="99"/>
    <w:semiHidden/>
    <w:unhideWhenUsed/>
    <w:rsid w:val="00AA39C1"/>
    <w:rPr>
      <w:b/>
      <w:bCs/>
    </w:rPr>
  </w:style>
  <w:style w:type="character" w:customStyle="1" w:styleId="PedmtkomenteChar">
    <w:name w:val="Předmět komentáře Char"/>
    <w:basedOn w:val="TextkomenteChar"/>
    <w:link w:val="Pedmtkomente"/>
    <w:uiPriority w:val="99"/>
    <w:semiHidden/>
    <w:rsid w:val="00AA39C1"/>
    <w:rPr>
      <w:b/>
      <w:bCs/>
      <w:sz w:val="20"/>
      <w:szCs w:val="20"/>
    </w:rPr>
  </w:style>
  <w:style w:type="paragraph" w:styleId="Textbubliny">
    <w:name w:val="Balloon Text"/>
    <w:basedOn w:val="Normln"/>
    <w:link w:val="TextbublinyChar"/>
    <w:uiPriority w:val="99"/>
    <w:semiHidden/>
    <w:unhideWhenUsed/>
    <w:rsid w:val="00AA39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D4C3-13DE-4B0E-8240-44F5EC3D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1018</Words>
  <Characters>6009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Vyklický Martin (163207)</dc:creator>
  <cp:keywords/>
  <dc:description/>
  <cp:lastModifiedBy>Petr Jelinek</cp:lastModifiedBy>
  <cp:revision>19</cp:revision>
  <dcterms:created xsi:type="dcterms:W3CDTF">2022-03-30T10:33:00Z</dcterms:created>
  <dcterms:modified xsi:type="dcterms:W3CDTF">2022-03-30T19:45:00Z</dcterms:modified>
</cp:coreProperties>
</file>